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ED7461" w:rsidRDefault="00424A5A">
      <w:pPr>
        <w:rPr>
          <w:rFonts w:ascii="Tahoma" w:hAnsi="Tahoma" w:cs="Tahoma"/>
          <w:sz w:val="20"/>
          <w:szCs w:val="20"/>
        </w:rPr>
      </w:pPr>
    </w:p>
    <w:p w:rsidR="00424A5A" w:rsidRPr="00ED7461" w:rsidRDefault="00424A5A">
      <w:pPr>
        <w:rPr>
          <w:rFonts w:ascii="Tahoma" w:hAnsi="Tahoma" w:cs="Tahoma"/>
          <w:sz w:val="20"/>
          <w:szCs w:val="20"/>
        </w:rPr>
      </w:pPr>
    </w:p>
    <w:p w:rsidR="00424A5A" w:rsidRPr="00ED7461" w:rsidRDefault="00424A5A" w:rsidP="00424A5A">
      <w:pPr>
        <w:rPr>
          <w:rFonts w:ascii="Tahoma" w:hAnsi="Tahoma" w:cs="Tahoma"/>
          <w:sz w:val="20"/>
          <w:szCs w:val="20"/>
        </w:rPr>
      </w:pPr>
    </w:p>
    <w:p w:rsidR="00424A5A" w:rsidRPr="00ED7461"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ED7461">
        <w:tc>
          <w:tcPr>
            <w:tcW w:w="1080" w:type="dxa"/>
            <w:vAlign w:val="center"/>
          </w:tcPr>
          <w:p w:rsidR="00424A5A" w:rsidRPr="00ED7461" w:rsidRDefault="00424A5A" w:rsidP="003560E2">
            <w:pPr>
              <w:spacing w:before="40"/>
              <w:jc w:val="right"/>
              <w:rPr>
                <w:rFonts w:ascii="Tahoma" w:hAnsi="Tahoma" w:cs="Tahoma"/>
                <w:sz w:val="20"/>
                <w:szCs w:val="20"/>
              </w:rPr>
            </w:pPr>
            <w:r w:rsidRPr="00ED7461">
              <w:rPr>
                <w:rFonts w:ascii="Tahoma" w:hAnsi="Tahoma" w:cs="Tahoma"/>
                <w:sz w:val="20"/>
                <w:szCs w:val="20"/>
              </w:rPr>
              <w:t>Številka:</w:t>
            </w:r>
          </w:p>
        </w:tc>
        <w:tc>
          <w:tcPr>
            <w:tcW w:w="2160" w:type="dxa"/>
            <w:vAlign w:val="center"/>
          </w:tcPr>
          <w:p w:rsidR="00424A5A" w:rsidRPr="00ED7461" w:rsidRDefault="00EC00AC" w:rsidP="003560E2">
            <w:pPr>
              <w:spacing w:before="40"/>
              <w:rPr>
                <w:rFonts w:ascii="Tahoma" w:hAnsi="Tahoma" w:cs="Tahoma"/>
                <w:sz w:val="20"/>
                <w:szCs w:val="20"/>
              </w:rPr>
            </w:pPr>
            <w:r w:rsidRPr="00ED7461">
              <w:rPr>
                <w:rFonts w:ascii="Tahoma" w:hAnsi="Tahoma" w:cs="Tahoma"/>
                <w:color w:val="0000FF"/>
                <w:sz w:val="20"/>
                <w:szCs w:val="20"/>
              </w:rPr>
              <w:t>43001-356/2021-1</w:t>
            </w:r>
            <w:r w:rsidR="00ED7461" w:rsidRPr="00ED7461">
              <w:rPr>
                <w:rFonts w:ascii="Tahoma" w:hAnsi="Tahoma" w:cs="Tahoma"/>
                <w:color w:val="0000FF"/>
                <w:sz w:val="20"/>
                <w:szCs w:val="20"/>
              </w:rPr>
              <w:t>2</w:t>
            </w:r>
          </w:p>
        </w:tc>
        <w:tc>
          <w:tcPr>
            <w:tcW w:w="1080" w:type="dxa"/>
            <w:vAlign w:val="center"/>
          </w:tcPr>
          <w:p w:rsidR="00424A5A" w:rsidRPr="00ED7461" w:rsidRDefault="00424A5A" w:rsidP="003560E2">
            <w:pPr>
              <w:spacing w:before="40"/>
              <w:rPr>
                <w:rFonts w:ascii="Tahoma" w:hAnsi="Tahoma" w:cs="Tahoma"/>
                <w:sz w:val="20"/>
                <w:szCs w:val="20"/>
              </w:rPr>
            </w:pPr>
          </w:p>
        </w:tc>
        <w:tc>
          <w:tcPr>
            <w:tcW w:w="1620" w:type="dxa"/>
            <w:vAlign w:val="center"/>
          </w:tcPr>
          <w:p w:rsidR="00424A5A" w:rsidRPr="00ED7461" w:rsidRDefault="00424A5A" w:rsidP="003560E2">
            <w:pPr>
              <w:spacing w:before="40"/>
              <w:jc w:val="right"/>
              <w:rPr>
                <w:rFonts w:ascii="Tahoma" w:hAnsi="Tahoma" w:cs="Tahoma"/>
                <w:sz w:val="20"/>
                <w:szCs w:val="20"/>
              </w:rPr>
            </w:pPr>
            <w:r w:rsidRPr="00ED7461">
              <w:rPr>
                <w:rFonts w:ascii="Tahoma" w:hAnsi="Tahoma" w:cs="Tahoma"/>
                <w:sz w:val="20"/>
                <w:szCs w:val="20"/>
              </w:rPr>
              <w:t>oznaka naročila:</w:t>
            </w:r>
          </w:p>
        </w:tc>
        <w:tc>
          <w:tcPr>
            <w:tcW w:w="3420" w:type="dxa"/>
            <w:vAlign w:val="center"/>
          </w:tcPr>
          <w:p w:rsidR="00424A5A" w:rsidRPr="00ED7461" w:rsidRDefault="008747ED" w:rsidP="003560E2">
            <w:pPr>
              <w:spacing w:before="40"/>
              <w:rPr>
                <w:rFonts w:ascii="Tahoma" w:hAnsi="Tahoma" w:cs="Tahoma"/>
                <w:sz w:val="20"/>
                <w:szCs w:val="20"/>
              </w:rPr>
            </w:pPr>
            <w:r w:rsidRPr="00ED7461">
              <w:rPr>
                <w:rFonts w:ascii="Tahoma" w:hAnsi="Tahoma" w:cs="Tahoma"/>
                <w:color w:val="0000FF"/>
                <w:sz w:val="20"/>
                <w:szCs w:val="20"/>
              </w:rPr>
              <w:t>A-161/21 S</w:t>
            </w:r>
            <w:r w:rsidR="00424A5A" w:rsidRPr="00ED7461">
              <w:rPr>
                <w:rFonts w:ascii="Tahoma" w:hAnsi="Tahoma" w:cs="Tahoma"/>
                <w:color w:val="0000FF"/>
                <w:sz w:val="20"/>
                <w:szCs w:val="20"/>
              </w:rPr>
              <w:t xml:space="preserve">   </w:t>
            </w:r>
          </w:p>
        </w:tc>
      </w:tr>
      <w:tr w:rsidR="00424A5A" w:rsidRPr="00ED7461">
        <w:tc>
          <w:tcPr>
            <w:tcW w:w="1080" w:type="dxa"/>
            <w:vAlign w:val="center"/>
          </w:tcPr>
          <w:p w:rsidR="00424A5A" w:rsidRPr="00ED7461" w:rsidRDefault="00424A5A" w:rsidP="003560E2">
            <w:pPr>
              <w:spacing w:before="40"/>
              <w:jc w:val="right"/>
              <w:rPr>
                <w:rFonts w:ascii="Tahoma" w:hAnsi="Tahoma" w:cs="Tahoma"/>
                <w:sz w:val="20"/>
                <w:szCs w:val="20"/>
              </w:rPr>
            </w:pPr>
            <w:r w:rsidRPr="00ED7461">
              <w:rPr>
                <w:rFonts w:ascii="Tahoma" w:hAnsi="Tahoma" w:cs="Tahoma"/>
                <w:sz w:val="20"/>
                <w:szCs w:val="20"/>
              </w:rPr>
              <w:t>Datum:</w:t>
            </w:r>
          </w:p>
        </w:tc>
        <w:tc>
          <w:tcPr>
            <w:tcW w:w="2160" w:type="dxa"/>
            <w:vAlign w:val="center"/>
          </w:tcPr>
          <w:p w:rsidR="00424A5A" w:rsidRPr="00ED7461" w:rsidRDefault="008747ED" w:rsidP="00324CED">
            <w:pPr>
              <w:spacing w:before="40"/>
              <w:rPr>
                <w:rFonts w:ascii="Tahoma" w:hAnsi="Tahoma" w:cs="Tahoma"/>
                <w:sz w:val="20"/>
                <w:szCs w:val="20"/>
              </w:rPr>
            </w:pPr>
            <w:r w:rsidRPr="00ED7461">
              <w:rPr>
                <w:rFonts w:ascii="Tahoma" w:hAnsi="Tahoma" w:cs="Tahoma"/>
                <w:color w:val="0000FF"/>
                <w:sz w:val="20"/>
                <w:szCs w:val="20"/>
              </w:rPr>
              <w:t>0</w:t>
            </w:r>
            <w:r w:rsidR="00324CED" w:rsidRPr="00ED7461">
              <w:rPr>
                <w:rFonts w:ascii="Tahoma" w:hAnsi="Tahoma" w:cs="Tahoma"/>
                <w:color w:val="0000FF"/>
                <w:sz w:val="20"/>
                <w:szCs w:val="20"/>
              </w:rPr>
              <w:t>6</w:t>
            </w:r>
            <w:r w:rsidRPr="00ED7461">
              <w:rPr>
                <w:rFonts w:ascii="Tahoma" w:hAnsi="Tahoma" w:cs="Tahoma"/>
                <w:color w:val="0000FF"/>
                <w:sz w:val="20"/>
                <w:szCs w:val="20"/>
              </w:rPr>
              <w:t>.10.2021</w:t>
            </w:r>
          </w:p>
        </w:tc>
        <w:tc>
          <w:tcPr>
            <w:tcW w:w="1080" w:type="dxa"/>
            <w:vAlign w:val="center"/>
          </w:tcPr>
          <w:p w:rsidR="00424A5A" w:rsidRPr="00ED7461" w:rsidRDefault="00424A5A" w:rsidP="003560E2">
            <w:pPr>
              <w:spacing w:before="40"/>
              <w:rPr>
                <w:rFonts w:ascii="Tahoma" w:hAnsi="Tahoma" w:cs="Tahoma"/>
                <w:sz w:val="20"/>
                <w:szCs w:val="20"/>
              </w:rPr>
            </w:pPr>
          </w:p>
        </w:tc>
        <w:tc>
          <w:tcPr>
            <w:tcW w:w="1620" w:type="dxa"/>
            <w:vAlign w:val="center"/>
          </w:tcPr>
          <w:p w:rsidR="00424A5A" w:rsidRPr="00ED7461" w:rsidRDefault="00424A5A" w:rsidP="003560E2">
            <w:pPr>
              <w:spacing w:before="40"/>
              <w:jc w:val="right"/>
              <w:rPr>
                <w:rFonts w:ascii="Tahoma" w:hAnsi="Tahoma" w:cs="Tahoma"/>
                <w:sz w:val="20"/>
                <w:szCs w:val="20"/>
              </w:rPr>
            </w:pPr>
            <w:r w:rsidRPr="00ED7461">
              <w:rPr>
                <w:rFonts w:ascii="Tahoma" w:hAnsi="Tahoma" w:cs="Tahoma"/>
                <w:sz w:val="20"/>
                <w:szCs w:val="20"/>
              </w:rPr>
              <w:t>MFERAC:</w:t>
            </w:r>
          </w:p>
        </w:tc>
        <w:tc>
          <w:tcPr>
            <w:tcW w:w="3420" w:type="dxa"/>
            <w:vAlign w:val="center"/>
          </w:tcPr>
          <w:p w:rsidR="00424A5A" w:rsidRPr="00ED7461" w:rsidRDefault="008747ED" w:rsidP="003560E2">
            <w:pPr>
              <w:spacing w:before="40"/>
              <w:rPr>
                <w:rFonts w:ascii="Tahoma" w:hAnsi="Tahoma" w:cs="Tahoma"/>
                <w:sz w:val="20"/>
                <w:szCs w:val="20"/>
              </w:rPr>
            </w:pPr>
            <w:r w:rsidRPr="00ED7461">
              <w:rPr>
                <w:rFonts w:ascii="Tahoma" w:hAnsi="Tahoma" w:cs="Tahoma"/>
                <w:color w:val="0000FF"/>
                <w:sz w:val="20"/>
                <w:szCs w:val="20"/>
              </w:rPr>
              <w:t>2431-21-001328/0</w:t>
            </w:r>
          </w:p>
        </w:tc>
      </w:tr>
    </w:tbl>
    <w:p w:rsidR="00424A5A" w:rsidRPr="00ED7461" w:rsidRDefault="00424A5A" w:rsidP="00424A5A">
      <w:pPr>
        <w:pStyle w:val="Telobesedila2"/>
        <w:ind w:left="-181" w:right="-210"/>
        <w:rPr>
          <w:rFonts w:ascii="Tahoma" w:hAnsi="Tahoma" w:cs="Tahoma"/>
          <w:szCs w:val="20"/>
        </w:rPr>
      </w:pPr>
    </w:p>
    <w:p w:rsidR="00E813F4" w:rsidRPr="00ED7461" w:rsidRDefault="00E813F4" w:rsidP="00E813F4">
      <w:pPr>
        <w:rPr>
          <w:rFonts w:ascii="Tahoma" w:hAnsi="Tahoma" w:cs="Tahoma"/>
          <w:sz w:val="20"/>
          <w:szCs w:val="20"/>
        </w:rPr>
      </w:pPr>
    </w:p>
    <w:p w:rsidR="00E813F4" w:rsidRPr="00ED7461" w:rsidRDefault="00E813F4" w:rsidP="00E813F4">
      <w:pPr>
        <w:pStyle w:val="Konnaopomba-besedilo"/>
        <w:spacing w:before="240"/>
        <w:jc w:val="center"/>
        <w:rPr>
          <w:rFonts w:ascii="Tahoma" w:hAnsi="Tahoma" w:cs="Tahoma"/>
          <w:b/>
          <w:spacing w:val="20"/>
          <w:szCs w:val="20"/>
        </w:rPr>
      </w:pPr>
      <w:r w:rsidRPr="00ED7461">
        <w:rPr>
          <w:rFonts w:ascii="Tahoma" w:hAnsi="Tahoma" w:cs="Tahoma"/>
          <w:b/>
          <w:spacing w:val="20"/>
          <w:szCs w:val="20"/>
        </w:rPr>
        <w:t xml:space="preserve">POJASNILA RAZPISNE DOKUMENTACIJE </w:t>
      </w:r>
    </w:p>
    <w:p w:rsidR="00E813F4" w:rsidRPr="00ED7461" w:rsidRDefault="00E813F4" w:rsidP="00E813F4">
      <w:pPr>
        <w:pStyle w:val="Konnaopomba-besedilo"/>
        <w:jc w:val="center"/>
        <w:rPr>
          <w:rFonts w:ascii="Tahoma" w:hAnsi="Tahoma" w:cs="Tahoma"/>
          <w:b/>
          <w:spacing w:val="20"/>
          <w:szCs w:val="20"/>
        </w:rPr>
      </w:pPr>
      <w:r w:rsidRPr="00ED7461">
        <w:rPr>
          <w:rFonts w:ascii="Tahoma" w:hAnsi="Tahoma" w:cs="Tahoma"/>
          <w:b/>
          <w:spacing w:val="20"/>
          <w:szCs w:val="20"/>
        </w:rPr>
        <w:t xml:space="preserve">za oddajo javnega naročila </w:t>
      </w:r>
    </w:p>
    <w:p w:rsidR="00E813F4" w:rsidRPr="00ED7461" w:rsidRDefault="00E813F4" w:rsidP="00E813F4">
      <w:pPr>
        <w:pStyle w:val="Konnaopomba-besedilo"/>
        <w:rPr>
          <w:rFonts w:ascii="Tahoma" w:hAnsi="Tahoma" w:cs="Tahoma"/>
          <w:szCs w:val="20"/>
        </w:rPr>
      </w:pPr>
    </w:p>
    <w:p w:rsidR="008747ED" w:rsidRPr="00ED7461" w:rsidRDefault="008747ED" w:rsidP="00E813F4">
      <w:pPr>
        <w:pStyle w:val="Konnaopomba-besedilo"/>
        <w:rPr>
          <w:rFonts w:ascii="Tahoma" w:hAnsi="Tahoma" w:cs="Tahoma"/>
          <w:szCs w:val="20"/>
        </w:rPr>
      </w:pPr>
    </w:p>
    <w:tbl>
      <w:tblPr>
        <w:tblW w:w="0" w:type="dxa"/>
        <w:tblLayout w:type="fixed"/>
        <w:tblLook w:val="04A0" w:firstRow="1" w:lastRow="0" w:firstColumn="1" w:lastColumn="0" w:noHBand="0" w:noVBand="1"/>
      </w:tblPr>
      <w:tblGrid>
        <w:gridCol w:w="9288"/>
      </w:tblGrid>
      <w:tr w:rsidR="008747ED" w:rsidRPr="00ED7461" w:rsidTr="008747ED">
        <w:tc>
          <w:tcPr>
            <w:tcW w:w="9288" w:type="dxa"/>
            <w:hideMark/>
          </w:tcPr>
          <w:p w:rsidR="008747ED" w:rsidRPr="00ED7461" w:rsidRDefault="008747ED">
            <w:pPr>
              <w:rPr>
                <w:rFonts w:ascii="Tahoma" w:hAnsi="Tahoma" w:cs="Tahoma"/>
                <w:b/>
                <w:sz w:val="20"/>
                <w:szCs w:val="20"/>
              </w:rPr>
            </w:pPr>
            <w:r w:rsidRPr="00ED7461">
              <w:rPr>
                <w:rFonts w:ascii="Tahoma" w:hAnsi="Tahoma" w:cs="Tahoma"/>
                <w:b/>
                <w:sz w:val="20"/>
                <w:szCs w:val="20"/>
              </w:rPr>
              <w:t>Koncesija za izvajanje gospodarske javne službe rednega vzdrževanja in varstva državnih cest, ki so v upravljanju Direkcije RS za infrastrukturo - območje 8</w:t>
            </w:r>
          </w:p>
        </w:tc>
      </w:tr>
    </w:tbl>
    <w:p w:rsidR="008747ED" w:rsidRPr="00ED7461" w:rsidRDefault="008747ED" w:rsidP="008747ED">
      <w:pPr>
        <w:spacing w:before="128" w:after="128"/>
        <w:outlineLvl w:val="3"/>
        <w:rPr>
          <w:rFonts w:ascii="Tahoma" w:hAnsi="Tahoma" w:cs="Tahoma"/>
          <w:b/>
          <w:color w:val="333333"/>
          <w:sz w:val="20"/>
          <w:szCs w:val="20"/>
          <w:lang w:eastAsia="sl-SI"/>
        </w:rPr>
      </w:pPr>
      <w:r w:rsidRPr="00ED7461">
        <w:rPr>
          <w:rFonts w:ascii="Tahoma" w:hAnsi="Tahoma" w:cs="Tahoma"/>
          <w:b/>
          <w:color w:val="333333"/>
          <w:sz w:val="20"/>
          <w:szCs w:val="20"/>
          <w:lang w:eastAsia="sl-SI"/>
        </w:rPr>
        <w:t>JN006079/2021-B01 - A-161/21; datum objave: 06.09.202</w:t>
      </w:r>
    </w:p>
    <w:p w:rsidR="008747ED" w:rsidRPr="00ED7461" w:rsidRDefault="00324CED" w:rsidP="008747ED">
      <w:pPr>
        <w:spacing w:before="128" w:after="128"/>
        <w:outlineLvl w:val="3"/>
        <w:rPr>
          <w:rFonts w:ascii="Tahoma" w:hAnsi="Tahoma" w:cs="Tahoma"/>
          <w:b/>
          <w:color w:val="333333"/>
          <w:sz w:val="20"/>
          <w:szCs w:val="20"/>
          <w:lang w:eastAsia="sl-SI"/>
        </w:rPr>
      </w:pPr>
      <w:r w:rsidRPr="00ED7461">
        <w:rPr>
          <w:rFonts w:ascii="Tahoma" w:hAnsi="Tahoma" w:cs="Tahoma"/>
          <w:b/>
          <w:color w:val="333333"/>
          <w:sz w:val="20"/>
          <w:szCs w:val="20"/>
          <w:shd w:val="clear" w:color="auto" w:fill="FFFFFF"/>
        </w:rPr>
        <w:t>Datum prejema: 06</w:t>
      </w:r>
      <w:r w:rsidR="008747ED" w:rsidRPr="00ED7461">
        <w:rPr>
          <w:rFonts w:ascii="Tahoma" w:hAnsi="Tahoma" w:cs="Tahoma"/>
          <w:b/>
          <w:color w:val="333333"/>
          <w:sz w:val="20"/>
          <w:szCs w:val="20"/>
          <w:shd w:val="clear" w:color="auto" w:fill="FFFFFF"/>
        </w:rPr>
        <w:t>.10.2021   </w:t>
      </w:r>
      <w:r w:rsidR="00377B00" w:rsidRPr="00ED7461">
        <w:rPr>
          <w:rFonts w:ascii="Tahoma" w:hAnsi="Tahoma" w:cs="Tahoma"/>
          <w:b/>
          <w:color w:val="333333"/>
          <w:sz w:val="20"/>
          <w:szCs w:val="20"/>
          <w:shd w:val="clear" w:color="auto" w:fill="FFFFFF"/>
        </w:rPr>
        <w:t>18</w:t>
      </w:r>
      <w:r w:rsidR="008747ED" w:rsidRPr="00ED7461">
        <w:rPr>
          <w:rFonts w:ascii="Tahoma" w:hAnsi="Tahoma" w:cs="Tahoma"/>
          <w:b/>
          <w:color w:val="333333"/>
          <w:sz w:val="20"/>
          <w:szCs w:val="20"/>
          <w:shd w:val="clear" w:color="auto" w:fill="FFFFFF"/>
        </w:rPr>
        <w:t>:</w:t>
      </w:r>
      <w:r w:rsidR="00ED7461" w:rsidRPr="00ED7461">
        <w:rPr>
          <w:rFonts w:ascii="Tahoma" w:hAnsi="Tahoma" w:cs="Tahoma"/>
          <w:b/>
          <w:color w:val="333333"/>
          <w:sz w:val="20"/>
          <w:szCs w:val="20"/>
          <w:shd w:val="clear" w:color="auto" w:fill="FFFFFF"/>
        </w:rPr>
        <w:t>54</w:t>
      </w:r>
    </w:p>
    <w:p w:rsidR="00E813F4" w:rsidRPr="00ED7461" w:rsidRDefault="00E813F4" w:rsidP="00E813F4">
      <w:pPr>
        <w:pStyle w:val="Telobesedila2"/>
        <w:widowControl w:val="0"/>
        <w:spacing w:line="254" w:lineRule="atLeast"/>
        <w:rPr>
          <w:rFonts w:ascii="Tahoma" w:hAnsi="Tahoma" w:cs="Tahoma"/>
          <w:b/>
          <w:szCs w:val="20"/>
        </w:rPr>
      </w:pPr>
      <w:r w:rsidRPr="00ED7461">
        <w:rPr>
          <w:rFonts w:ascii="Tahoma" w:hAnsi="Tahoma" w:cs="Tahoma"/>
          <w:b/>
          <w:szCs w:val="20"/>
        </w:rPr>
        <w:t>Vprašanje:</w:t>
      </w:r>
    </w:p>
    <w:p w:rsidR="00E813F4" w:rsidRPr="00ED7461" w:rsidRDefault="00E813F4" w:rsidP="008747ED">
      <w:pPr>
        <w:widowControl w:val="0"/>
        <w:spacing w:before="60" w:line="254" w:lineRule="atLeast"/>
        <w:jc w:val="both"/>
        <w:rPr>
          <w:rFonts w:ascii="Tahoma" w:hAnsi="Tahoma" w:cs="Tahoma"/>
          <w:b/>
          <w:sz w:val="20"/>
          <w:szCs w:val="20"/>
        </w:rPr>
      </w:pPr>
    </w:p>
    <w:p w:rsidR="00377B00" w:rsidRPr="00ED7461" w:rsidRDefault="00ED7461" w:rsidP="008747ED">
      <w:pPr>
        <w:pStyle w:val="Telobesedila2"/>
        <w:jc w:val="left"/>
        <w:rPr>
          <w:rFonts w:ascii="Tahoma" w:hAnsi="Tahoma" w:cs="Tahoma"/>
          <w:b/>
          <w:szCs w:val="20"/>
        </w:rPr>
      </w:pPr>
      <w:r w:rsidRPr="00ED7461">
        <w:rPr>
          <w:rFonts w:ascii="Tahoma" w:hAnsi="Tahoma" w:cs="Tahoma"/>
          <w:color w:val="333333"/>
          <w:szCs w:val="20"/>
          <w:shd w:val="clear" w:color="auto" w:fill="FFFFFF"/>
        </w:rPr>
        <w:t>Spoštovani.</w:t>
      </w:r>
      <w:r w:rsidRPr="00ED7461">
        <w:rPr>
          <w:rFonts w:ascii="Tahoma" w:hAnsi="Tahoma" w:cs="Tahoma"/>
          <w:color w:val="333333"/>
          <w:szCs w:val="20"/>
        </w:rPr>
        <w:br/>
      </w:r>
      <w:r w:rsidRPr="00ED7461">
        <w:rPr>
          <w:rFonts w:ascii="Tahoma" w:hAnsi="Tahoma" w:cs="Tahoma"/>
          <w:color w:val="333333"/>
          <w:szCs w:val="20"/>
          <w:shd w:val="clear" w:color="auto" w:fill="FFFFFF"/>
        </w:rPr>
        <w:t>Prosimo za pojasnila:</w:t>
      </w:r>
      <w:r w:rsidRPr="00ED7461">
        <w:rPr>
          <w:rFonts w:ascii="Tahoma" w:hAnsi="Tahoma" w:cs="Tahoma"/>
          <w:color w:val="333333"/>
          <w:szCs w:val="20"/>
        </w:rPr>
        <w:br/>
      </w:r>
      <w:r w:rsidRPr="00ED7461">
        <w:rPr>
          <w:rFonts w:ascii="Tahoma" w:hAnsi="Tahoma" w:cs="Tahoma"/>
          <w:color w:val="333333"/>
          <w:szCs w:val="20"/>
          <w:shd w:val="clear" w:color="auto" w:fill="FFFFFF"/>
        </w:rPr>
        <w:t>1. Naročnika vljudno prosimo, da sproti odgovarjate na vprašanja. Čas za oddajo pa se izteka, ponudniki pa ne moremo sestavljati ponudbe dokler ni jasnih pojasnil. Prosimo da ste korektni ali pa podaljšajte rok oddaje ponudbe.</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2. Prosimo za obrazložitev referenčnega posla pod četrto in peto alinejo točke 3.2, priloge 2 - Pogoji za koncesionarja:.</w:t>
      </w:r>
      <w:r w:rsidRPr="00ED7461">
        <w:rPr>
          <w:rFonts w:ascii="Tahoma" w:hAnsi="Tahoma" w:cs="Tahoma"/>
          <w:color w:val="333333"/>
          <w:szCs w:val="20"/>
        </w:rPr>
        <w:br/>
      </w:r>
      <w:r w:rsidRPr="00ED7461">
        <w:rPr>
          <w:rFonts w:ascii="Tahoma" w:hAnsi="Tahoma" w:cs="Tahoma"/>
          <w:color w:val="333333"/>
          <w:szCs w:val="20"/>
          <w:shd w:val="clear" w:color="auto" w:fill="FFFFFF"/>
        </w:rPr>
        <w:t>Zanima nas, kako izkažemo dolžino krpanja asfaltnih vozišč oziroma obnovo talnih obeležb? Namreč napisano se lahko razume na več različnih načinov. Na primer nekdo lahko razume, da je kandidat moral v zadnjih treh letih "pokrpati" najmanj 700 km cest, spet drugi pa lahko razume, da je zahtevano zgolj, da se je v zadnjih treh letih izvajalo krpanje tu in tam. Prosimo za nedvoumne zahteve v vseh točkah referenčnih zahtev.</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3. Naročnika prosimo, da lahko referenčne zahteve iz točke 1.6 po posameznih alinejah izpolnjujemo z več referenčnimi posli v primeru partnerskega nastopa. Namreč menimo, da se usposobljenost dokazuje tako z enim referenčnim poslom v vašem zahtevanem obsegu kot tudi z več posli (npr.: 2 ali več), kateri skupaj izpolnjujejo najmanj skupno zahtevano dolžino referenčnih objektov.</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4. Naročnika prosimo, da ponovno preuči stopnje DDV v razpisni dokumentaciji: Prilogo 2: stopnje DDV, saj se stopnje DDV ne ujemajo z veljavno zakonodajo.</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5. Ali lahko med kadre navedemo zaposlenega inženirja, ki ima danes oz. na dan oddaje dokumentacije 4 leta in pol delovnih izkušenj, do začetka opravljanja del pa bo izpolnil pogoj 5 let delovnih izkušenj?</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6. Ali se leasing za tehnično opremo šteje kot lastništvo ali najem ter katera dokazila priložimo za izpolnjevanje pogoja?</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 xml:space="preserve">7. V Prilogi 2 Pogoji za koncesionarja je v točki 2.2 Tehnična oprema navedeno, da je minimalni obseg mehanizacije in opreme za izvajanje koncesije določen v preglednici. Iz preglednice izhaja da moramo zgotoviti 7 </w:t>
      </w:r>
      <w:proofErr w:type="spellStart"/>
      <w:r w:rsidRPr="00ED7461">
        <w:rPr>
          <w:rFonts w:ascii="Tahoma" w:hAnsi="Tahoma" w:cs="Tahoma"/>
          <w:color w:val="333333"/>
          <w:szCs w:val="20"/>
          <w:shd w:val="clear" w:color="auto" w:fill="FFFFFF"/>
        </w:rPr>
        <w:t>pregledniških</w:t>
      </w:r>
      <w:proofErr w:type="spellEnd"/>
      <w:r w:rsidRPr="00ED7461">
        <w:rPr>
          <w:rFonts w:ascii="Tahoma" w:hAnsi="Tahoma" w:cs="Tahoma"/>
          <w:color w:val="333333"/>
          <w:szCs w:val="20"/>
          <w:shd w:val="clear" w:color="auto" w:fill="FFFFFF"/>
        </w:rPr>
        <w:t xml:space="preserve"> vozili - poltovorno z odprtim kesonom (šifra O14 ). V točki 2.1 Oprema cestne vzdrževalne enote je navedeno, vsaki vzdrževalni enoti ponudnik zagotovi po en poltovorno vozilo s kabino za pet oseb. Ali je torej dovolj 7 </w:t>
      </w:r>
      <w:proofErr w:type="spellStart"/>
      <w:r w:rsidRPr="00ED7461">
        <w:rPr>
          <w:rFonts w:ascii="Tahoma" w:hAnsi="Tahoma" w:cs="Tahoma"/>
          <w:color w:val="333333"/>
          <w:szCs w:val="20"/>
          <w:shd w:val="clear" w:color="auto" w:fill="FFFFFF"/>
        </w:rPr>
        <w:t>pregledniških</w:t>
      </w:r>
      <w:proofErr w:type="spellEnd"/>
      <w:r w:rsidRPr="00ED7461">
        <w:rPr>
          <w:rFonts w:ascii="Tahoma" w:hAnsi="Tahoma" w:cs="Tahoma"/>
          <w:color w:val="333333"/>
          <w:szCs w:val="20"/>
          <w:shd w:val="clear" w:color="auto" w:fill="FFFFFF"/>
        </w:rPr>
        <w:t xml:space="preserve"> vozili - poltovorno z odprtim kesonom šifre O14 ali moramo k temu številu prišteti še št. poltovorno vozilo s kabino za pet oseb na vsako vzdrževalno </w:t>
      </w:r>
      <w:r w:rsidRPr="00ED7461">
        <w:rPr>
          <w:rFonts w:ascii="Tahoma" w:hAnsi="Tahoma" w:cs="Tahoma"/>
          <w:color w:val="333333"/>
          <w:szCs w:val="20"/>
          <w:shd w:val="clear" w:color="auto" w:fill="FFFFFF"/>
        </w:rPr>
        <w:lastRenderedPageBreak/>
        <w:t>enoto?</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8. Glede na veliko število tehnične opreme, katero morajo ponudniki imeti v lasti ali na drugi pravni podlagi zagotovljeno pravico do neomejene uporabe, vas pozivamo, da v fazi oddaje ponudb, sprejmete kot ustrezno dokazilo izpis iz osnovnih sredstev, ki predstavlja povsem verodostojno potrdilo. Da k ponudi prilagamo potrdilo o lastništvu za vsako posamezno tehnično opremo, je povsem nesmiselno. Za območje 8, ki je največje, je potrebno priložiti 187 dokazil, poleg tega še dokazila, ki so zahtevana v primeru sklicevanja na kapacitete drugega gospodarska subjekta, da ne omenjamo drugih pogojev in vseh zahtevanih dokazil.</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Naročnik ni upravičen zahtevati drugih dokazil kot dokazil, ki so navedena v osmem odstavku 77. člena ZJN-3. Naročnik naj vsa potrdila o lastništvu zahteva od najugodnejšega ponudnika in ne od vseh kandidatov.</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9. Prosim za pojasnilo ali gre v Prilogi 2 Pogoji za koncesionarja v točki 2.2 Tehnična oprema za napako, kajti ugotavljamo, da tretji in četrti odstavek navajata iste pogoje. V nasprotnem primeru vas prosimo za pojasnilo o razliki med tretjim in četrtim odstavkom. Hvala.</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10. Naročnika prosimo k podaljšanju roka za prejem ponudb. Gre za obsežno kalkulacijo, katero je potrebno preučiti kot tudi za obsežno ponudbeno dokumentacijo, kateri je potrebno priložiti številne priloge in dokazila. Naj vas še opomnimo da je območje 8 največje koncesijsko območje in zahteve po pripravi 2x večja (kadrovski zmogljivosti, tehnični opremi, vzdrževalne enote, ), kot za ostala območja! Časovni okvir za pripravo ponudbe pa ostaja kot pri pol manjših koncesijskih območjih! Hvala na razumevanju.</w:t>
      </w:r>
    </w:p>
    <w:p w:rsidR="00377B00" w:rsidRDefault="00377B00" w:rsidP="008747ED">
      <w:pPr>
        <w:pStyle w:val="Telobesedila2"/>
        <w:jc w:val="left"/>
        <w:rPr>
          <w:rFonts w:ascii="Tahoma" w:hAnsi="Tahoma" w:cs="Tahoma"/>
          <w:b/>
          <w:szCs w:val="20"/>
        </w:rPr>
      </w:pPr>
    </w:p>
    <w:p w:rsidR="00ED7461" w:rsidRPr="00ED7461" w:rsidRDefault="00ED7461" w:rsidP="008747ED">
      <w:pPr>
        <w:pStyle w:val="Telobesedila2"/>
        <w:jc w:val="left"/>
        <w:rPr>
          <w:rFonts w:ascii="Tahoma" w:hAnsi="Tahoma" w:cs="Tahoma"/>
          <w:b/>
          <w:szCs w:val="20"/>
        </w:rPr>
      </w:pPr>
    </w:p>
    <w:p w:rsidR="00E813F4" w:rsidRPr="00ED7461" w:rsidRDefault="00E813F4" w:rsidP="008747ED">
      <w:pPr>
        <w:pStyle w:val="Telobesedila2"/>
        <w:jc w:val="left"/>
        <w:rPr>
          <w:rFonts w:ascii="Tahoma" w:hAnsi="Tahoma" w:cs="Tahoma"/>
          <w:b/>
          <w:szCs w:val="20"/>
        </w:rPr>
      </w:pPr>
      <w:r w:rsidRPr="00ED7461">
        <w:rPr>
          <w:rFonts w:ascii="Tahoma" w:hAnsi="Tahoma" w:cs="Tahoma"/>
          <w:b/>
          <w:szCs w:val="20"/>
        </w:rPr>
        <w:t>Odgovor:</w:t>
      </w:r>
    </w:p>
    <w:p w:rsidR="000B37A3" w:rsidRDefault="000B37A3" w:rsidP="008747ED">
      <w:pPr>
        <w:pStyle w:val="Telobesedila2"/>
        <w:jc w:val="left"/>
        <w:rPr>
          <w:rFonts w:ascii="Tahoma" w:hAnsi="Tahoma" w:cs="Tahoma"/>
          <w:b/>
          <w:szCs w:val="20"/>
        </w:rPr>
      </w:pPr>
    </w:p>
    <w:p w:rsidR="009C1B22" w:rsidRPr="00286FCE" w:rsidRDefault="002537E3" w:rsidP="009C1B22">
      <w:pPr>
        <w:pStyle w:val="Telobesedila2"/>
        <w:numPr>
          <w:ilvl w:val="0"/>
          <w:numId w:val="18"/>
        </w:numPr>
        <w:jc w:val="left"/>
        <w:rPr>
          <w:rFonts w:ascii="Tahoma" w:hAnsi="Tahoma" w:cs="Tahoma"/>
          <w:color w:val="333333"/>
          <w:szCs w:val="20"/>
          <w:shd w:val="clear" w:color="auto" w:fill="FFFFFF"/>
        </w:rPr>
      </w:pPr>
      <w:r w:rsidRPr="00286FCE">
        <w:rPr>
          <w:rFonts w:ascii="Tahoma" w:hAnsi="Tahoma" w:cs="Tahoma"/>
          <w:color w:val="333333"/>
          <w:szCs w:val="20"/>
          <w:shd w:val="clear" w:color="auto" w:fill="FFFFFF"/>
        </w:rPr>
        <w:t>Naročnik je podaljšal rok za oddajo ponudb in za zastavljanje vprašanj.</w:t>
      </w:r>
    </w:p>
    <w:p w:rsidR="00C324ED" w:rsidRPr="00286FCE" w:rsidRDefault="00C324ED" w:rsidP="00C324ED">
      <w:pPr>
        <w:pStyle w:val="Telobesedila2"/>
        <w:numPr>
          <w:ilvl w:val="0"/>
          <w:numId w:val="18"/>
        </w:numPr>
        <w:rPr>
          <w:rFonts w:ascii="Tahoma" w:hAnsi="Tahoma" w:cs="Tahoma"/>
          <w:color w:val="333333"/>
          <w:szCs w:val="20"/>
          <w:shd w:val="clear" w:color="auto" w:fill="FFFFFF"/>
        </w:rPr>
      </w:pPr>
      <w:bookmarkStart w:id="0" w:name="_Hlk84513450"/>
      <w:r w:rsidRPr="00286FCE">
        <w:rPr>
          <w:rFonts w:ascii="Tahoma" w:hAnsi="Tahoma" w:cs="Tahoma"/>
          <w:color w:val="333333"/>
          <w:szCs w:val="20"/>
          <w:shd w:val="clear" w:color="auto" w:fill="FFFFFF"/>
        </w:rPr>
        <w:t xml:space="preserve">Naročnik je odgovor objavil v dokumentu »Dodana pojasnila« in sicer dne 6. 10. 2021 ob 13:57 </w:t>
      </w:r>
    </w:p>
    <w:bookmarkEnd w:id="0"/>
    <w:p w:rsidR="00C324ED" w:rsidRPr="00286FCE" w:rsidRDefault="00C324ED" w:rsidP="00C324ED">
      <w:pPr>
        <w:pStyle w:val="Telobesedila2"/>
        <w:numPr>
          <w:ilvl w:val="0"/>
          <w:numId w:val="18"/>
        </w:numPr>
        <w:jc w:val="left"/>
        <w:rPr>
          <w:rFonts w:ascii="Tahoma" w:hAnsi="Tahoma" w:cs="Tahoma"/>
          <w:color w:val="333333"/>
          <w:szCs w:val="20"/>
          <w:shd w:val="clear" w:color="auto" w:fill="FFFFFF"/>
        </w:rPr>
      </w:pPr>
      <w:r w:rsidRPr="00286FCE">
        <w:rPr>
          <w:rFonts w:ascii="Tahoma" w:hAnsi="Tahoma" w:cs="Tahoma"/>
          <w:color w:val="333333"/>
          <w:szCs w:val="20"/>
          <w:shd w:val="clear" w:color="auto" w:fill="FFFFFF"/>
        </w:rPr>
        <w:t xml:space="preserve">Zahtevane reference, ločene po alinejah, lahko izhajajo iz enega ali več različnih poslov, referenca iz vsake posamezne alineje pa v celoti izhaja iz enega posla. Naročnik ne bo spreminjal pogojev razpisne dokumentacije. </w:t>
      </w:r>
    </w:p>
    <w:p w:rsidR="00C324ED" w:rsidRPr="00286FCE" w:rsidRDefault="00C324ED" w:rsidP="00440708">
      <w:pPr>
        <w:pStyle w:val="Telobesedila2"/>
        <w:numPr>
          <w:ilvl w:val="0"/>
          <w:numId w:val="18"/>
        </w:numPr>
        <w:jc w:val="left"/>
        <w:rPr>
          <w:rFonts w:ascii="Tahoma" w:hAnsi="Tahoma" w:cs="Tahoma"/>
          <w:szCs w:val="22"/>
        </w:rPr>
      </w:pPr>
      <w:r w:rsidRPr="00286FCE">
        <w:rPr>
          <w:rFonts w:ascii="Tahoma" w:hAnsi="Tahoma" w:cs="Tahoma"/>
          <w:color w:val="333333"/>
          <w:szCs w:val="20"/>
          <w:shd w:val="clear" w:color="auto" w:fill="FFFFFF"/>
        </w:rPr>
        <w:t xml:space="preserve">V ponudbeni fazi je merilo za izbor najugodnejšega ponudnika najnižja ponudbena cena </w:t>
      </w:r>
      <w:r w:rsidRPr="00286FCE">
        <w:rPr>
          <w:rFonts w:ascii="Tahoma" w:hAnsi="Tahoma" w:cs="Tahoma"/>
          <w:color w:val="333333"/>
          <w:szCs w:val="20"/>
          <w:u w:val="single"/>
          <w:shd w:val="clear" w:color="auto" w:fill="FFFFFF"/>
        </w:rPr>
        <w:t>brez DDV</w:t>
      </w:r>
      <w:r w:rsidRPr="00286FCE">
        <w:rPr>
          <w:rFonts w:ascii="Tahoma" w:hAnsi="Tahoma" w:cs="Tahoma"/>
          <w:color w:val="333333"/>
          <w:szCs w:val="20"/>
          <w:shd w:val="clear" w:color="auto" w:fill="FFFFFF"/>
        </w:rPr>
        <w:t xml:space="preserve">. </w:t>
      </w:r>
      <w:r w:rsidRPr="00286FCE">
        <w:rPr>
          <w:rFonts w:ascii="Tahoma" w:hAnsi="Tahoma" w:cs="Tahoma"/>
          <w:szCs w:val="22"/>
        </w:rPr>
        <w:t>V pogodbeni fazi bo pogodbena vrednost prikazana v vrednosti brez in z DDV. Naročnik bo pred podpisom pogodbe stopnje DDV uskladil.</w:t>
      </w:r>
    </w:p>
    <w:p w:rsidR="00C324ED" w:rsidRPr="00286FCE" w:rsidRDefault="00C324ED" w:rsidP="009C1B22">
      <w:pPr>
        <w:pStyle w:val="Telobesedila2"/>
        <w:numPr>
          <w:ilvl w:val="0"/>
          <w:numId w:val="18"/>
        </w:numPr>
        <w:jc w:val="left"/>
        <w:rPr>
          <w:rFonts w:ascii="Tahoma" w:hAnsi="Tahoma" w:cs="Tahoma"/>
          <w:color w:val="333333"/>
          <w:szCs w:val="20"/>
          <w:shd w:val="clear" w:color="auto" w:fill="FFFFFF"/>
        </w:rPr>
      </w:pPr>
      <w:r w:rsidRPr="00286FCE">
        <w:rPr>
          <w:rFonts w:ascii="Tahoma" w:hAnsi="Tahoma" w:cs="Tahoma"/>
          <w:szCs w:val="22"/>
        </w:rPr>
        <w:t xml:space="preserve">Ne, naročnik izpolnjevanja pogoja ne bo priznal. Kader mora pogoj iz točke 1.3 Priloge 2 </w:t>
      </w:r>
      <w:proofErr w:type="gramStart"/>
      <w:r w:rsidRPr="00286FCE">
        <w:rPr>
          <w:rFonts w:ascii="Tahoma" w:hAnsi="Tahoma" w:cs="Tahoma"/>
          <w:szCs w:val="22"/>
        </w:rPr>
        <w:t>uredbe</w:t>
      </w:r>
      <w:proofErr w:type="gramEnd"/>
      <w:r w:rsidRPr="00286FCE">
        <w:rPr>
          <w:rFonts w:ascii="Tahoma" w:hAnsi="Tahoma" w:cs="Tahoma"/>
          <w:szCs w:val="22"/>
        </w:rPr>
        <w:t xml:space="preserve"> izpolnjevati na </w:t>
      </w:r>
      <w:bookmarkStart w:id="1" w:name="_GoBack"/>
      <w:bookmarkEnd w:id="1"/>
      <w:r w:rsidRPr="00286FCE">
        <w:rPr>
          <w:rFonts w:ascii="Tahoma" w:hAnsi="Tahoma" w:cs="Tahoma"/>
          <w:szCs w:val="22"/>
        </w:rPr>
        <w:t>dan roka za oddajo ponudb.</w:t>
      </w:r>
    </w:p>
    <w:p w:rsidR="00D72490" w:rsidRPr="00286FCE" w:rsidRDefault="00D72490" w:rsidP="00D72490">
      <w:pPr>
        <w:pStyle w:val="Telobesedila2"/>
        <w:numPr>
          <w:ilvl w:val="0"/>
          <w:numId w:val="18"/>
        </w:numPr>
        <w:rPr>
          <w:rFonts w:ascii="Tahoma" w:hAnsi="Tahoma" w:cs="Tahoma"/>
          <w:color w:val="333333"/>
          <w:szCs w:val="20"/>
          <w:shd w:val="clear" w:color="auto" w:fill="FFFFFF"/>
        </w:rPr>
      </w:pPr>
      <w:r w:rsidRPr="00286FCE">
        <w:rPr>
          <w:rFonts w:ascii="Tahoma" w:hAnsi="Tahoma" w:cs="Tahoma"/>
          <w:color w:val="333333"/>
          <w:szCs w:val="20"/>
          <w:shd w:val="clear" w:color="auto" w:fill="FFFFFF"/>
        </w:rPr>
        <w:t xml:space="preserve">Naročnik je odgovor objavil v dokumentu »Dodana pojasnila« in sicer dne 6. 10. 2021 ob 13:57 </w:t>
      </w:r>
    </w:p>
    <w:p w:rsidR="00D72490" w:rsidRPr="00286FCE" w:rsidRDefault="00D72490" w:rsidP="009C1B22">
      <w:pPr>
        <w:pStyle w:val="Telobesedila2"/>
        <w:numPr>
          <w:ilvl w:val="0"/>
          <w:numId w:val="18"/>
        </w:numPr>
        <w:jc w:val="left"/>
        <w:rPr>
          <w:rFonts w:ascii="Tahoma" w:hAnsi="Tahoma" w:cs="Tahoma"/>
          <w:color w:val="333333"/>
          <w:szCs w:val="20"/>
          <w:shd w:val="clear" w:color="auto" w:fill="FFFFFF"/>
        </w:rPr>
      </w:pPr>
      <w:r w:rsidRPr="00286FCE">
        <w:rPr>
          <w:rFonts w:ascii="Tahoma" w:hAnsi="Tahoma" w:cs="Tahoma"/>
          <w:color w:val="333333"/>
          <w:szCs w:val="20"/>
          <w:shd w:val="clear" w:color="auto" w:fill="FFFFFF"/>
        </w:rPr>
        <w:t>Pojasnilo je bilo objavljeno v pojasnilu št. 8.</w:t>
      </w:r>
    </w:p>
    <w:p w:rsidR="00286FCE" w:rsidRPr="00286FCE" w:rsidRDefault="00286FCE" w:rsidP="00286FCE">
      <w:pPr>
        <w:pStyle w:val="Telobesedila2"/>
        <w:numPr>
          <w:ilvl w:val="0"/>
          <w:numId w:val="18"/>
        </w:numPr>
        <w:jc w:val="left"/>
        <w:rPr>
          <w:rFonts w:ascii="Tahoma" w:hAnsi="Tahoma" w:cs="Tahoma"/>
          <w:szCs w:val="22"/>
        </w:rPr>
      </w:pPr>
      <w:r w:rsidRPr="00286FCE">
        <w:rPr>
          <w:rFonts w:ascii="Tahoma" w:hAnsi="Tahoma" w:cs="Tahoma"/>
          <w:szCs w:val="20"/>
        </w:rPr>
        <w:t xml:space="preserve">Naročnik bo za tehnično opremo, za katero je za uporabo zahtevano prometno dovoljenje, kot ustrezno štel le kopijo prometnega </w:t>
      </w:r>
      <w:proofErr w:type="gramStart"/>
      <w:r w:rsidRPr="00286FCE">
        <w:rPr>
          <w:rFonts w:ascii="Tahoma" w:hAnsi="Tahoma" w:cs="Tahoma"/>
          <w:szCs w:val="20"/>
        </w:rPr>
        <w:t>dovoljena</w:t>
      </w:r>
      <w:proofErr w:type="gramEnd"/>
      <w:r w:rsidRPr="00286FCE">
        <w:rPr>
          <w:rFonts w:ascii="Tahoma" w:hAnsi="Tahoma" w:cs="Tahoma"/>
          <w:szCs w:val="20"/>
        </w:rPr>
        <w:t xml:space="preserve">. 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mora imeti v posesti. Vsak neresnični podatek v evidenci osnovnih sredstev bo naročnik obravnaval kot neresnično izjavo in bo </w:t>
      </w:r>
      <w:r w:rsidRPr="00286FCE">
        <w:rPr>
          <w:rFonts w:ascii="Tahoma" w:hAnsi="Tahoma" w:cs="Tahoma"/>
          <w:szCs w:val="22"/>
        </w:rPr>
        <w:t>podal predlog Državni revizijski komisiji za uvedbo postopka o prekršku.</w:t>
      </w:r>
    </w:p>
    <w:p w:rsidR="000A287A" w:rsidRPr="00286FCE" w:rsidRDefault="00B2725B" w:rsidP="00286FCE">
      <w:pPr>
        <w:pStyle w:val="Telobesedila2"/>
        <w:numPr>
          <w:ilvl w:val="0"/>
          <w:numId w:val="18"/>
        </w:numPr>
        <w:jc w:val="left"/>
        <w:rPr>
          <w:rFonts w:ascii="Tahoma" w:hAnsi="Tahoma" w:cs="Tahoma"/>
          <w:szCs w:val="22"/>
        </w:rPr>
      </w:pPr>
      <w:r w:rsidRPr="00286FCE">
        <w:rPr>
          <w:rFonts w:ascii="Tahoma" w:hAnsi="Tahoma" w:cs="Tahoma"/>
          <w:szCs w:val="22"/>
        </w:rPr>
        <w:t>Četrti odstavek (ob upoštevanju 2. odstavka) navaja iste pogoje kot 3. odstavek.</w:t>
      </w:r>
    </w:p>
    <w:p w:rsidR="009C1B22" w:rsidRPr="00286FCE" w:rsidRDefault="000A287A" w:rsidP="00286FCE">
      <w:pPr>
        <w:pStyle w:val="Telobesedila2"/>
        <w:numPr>
          <w:ilvl w:val="0"/>
          <w:numId w:val="18"/>
        </w:numPr>
        <w:jc w:val="left"/>
        <w:rPr>
          <w:rFonts w:ascii="Tahoma" w:hAnsi="Tahoma" w:cs="Tahoma"/>
          <w:szCs w:val="22"/>
        </w:rPr>
      </w:pPr>
      <w:r w:rsidRPr="00286FCE">
        <w:rPr>
          <w:rFonts w:ascii="Tahoma" w:hAnsi="Tahoma" w:cs="Tahoma"/>
          <w:szCs w:val="22"/>
        </w:rPr>
        <w:t>Odgovor podan pod točko 1.</w:t>
      </w:r>
    </w:p>
    <w:sectPr w:rsidR="009C1B22" w:rsidRPr="00286FCE">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028" w:rsidRDefault="00A87028">
      <w:r>
        <w:separator/>
      </w:r>
    </w:p>
  </w:endnote>
  <w:endnote w:type="continuationSeparator" w:id="0">
    <w:p w:rsidR="00A87028" w:rsidRDefault="00A8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86FCE">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286FCE">
            <w:rPr>
              <w:rStyle w:val="tevilkastrani"/>
              <w:noProof/>
              <w:sz w:val="16"/>
            </w:rPr>
            <w:t>2</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8747ED"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47ED"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47ED"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028" w:rsidRDefault="00A87028">
      <w:r>
        <w:separator/>
      </w:r>
    </w:p>
  </w:footnote>
  <w:footnote w:type="continuationSeparator" w:id="0">
    <w:p w:rsidR="00A87028" w:rsidRDefault="00A8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747ED">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209E9"/>
    <w:multiLevelType w:val="hybridMultilevel"/>
    <w:tmpl w:val="28547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0"/>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ED"/>
    <w:rsid w:val="00044A55"/>
    <w:rsid w:val="000646A9"/>
    <w:rsid w:val="000A287A"/>
    <w:rsid w:val="000B37A3"/>
    <w:rsid w:val="001836BB"/>
    <w:rsid w:val="00194836"/>
    <w:rsid w:val="001D493F"/>
    <w:rsid w:val="001E7C72"/>
    <w:rsid w:val="002037E1"/>
    <w:rsid w:val="00216549"/>
    <w:rsid w:val="0023440C"/>
    <w:rsid w:val="002507C2"/>
    <w:rsid w:val="002537E3"/>
    <w:rsid w:val="00286FCE"/>
    <w:rsid w:val="00290551"/>
    <w:rsid w:val="002A241D"/>
    <w:rsid w:val="003133A6"/>
    <w:rsid w:val="003239C0"/>
    <w:rsid w:val="00324CED"/>
    <w:rsid w:val="00325DF9"/>
    <w:rsid w:val="00353F2A"/>
    <w:rsid w:val="003560E2"/>
    <w:rsid w:val="003579C0"/>
    <w:rsid w:val="00377B00"/>
    <w:rsid w:val="003C245F"/>
    <w:rsid w:val="003D326D"/>
    <w:rsid w:val="00424A5A"/>
    <w:rsid w:val="0044323F"/>
    <w:rsid w:val="004B34B5"/>
    <w:rsid w:val="00556816"/>
    <w:rsid w:val="00570BF2"/>
    <w:rsid w:val="00634B0D"/>
    <w:rsid w:val="00637BE6"/>
    <w:rsid w:val="006D16F6"/>
    <w:rsid w:val="00791728"/>
    <w:rsid w:val="007A3FF3"/>
    <w:rsid w:val="008747ED"/>
    <w:rsid w:val="00916D59"/>
    <w:rsid w:val="00992967"/>
    <w:rsid w:val="009B1FD9"/>
    <w:rsid w:val="009C1B22"/>
    <w:rsid w:val="00A05C73"/>
    <w:rsid w:val="00A17575"/>
    <w:rsid w:val="00A7345F"/>
    <w:rsid w:val="00A87028"/>
    <w:rsid w:val="00AD3747"/>
    <w:rsid w:val="00AE738F"/>
    <w:rsid w:val="00B2725B"/>
    <w:rsid w:val="00B74922"/>
    <w:rsid w:val="00B754D9"/>
    <w:rsid w:val="00C277AC"/>
    <w:rsid w:val="00C324ED"/>
    <w:rsid w:val="00CB40EE"/>
    <w:rsid w:val="00CD6CA2"/>
    <w:rsid w:val="00CE515D"/>
    <w:rsid w:val="00D616AE"/>
    <w:rsid w:val="00D72490"/>
    <w:rsid w:val="00DB7CDA"/>
    <w:rsid w:val="00DC1429"/>
    <w:rsid w:val="00E00B16"/>
    <w:rsid w:val="00E51016"/>
    <w:rsid w:val="00E66D5B"/>
    <w:rsid w:val="00E813F4"/>
    <w:rsid w:val="00E87C80"/>
    <w:rsid w:val="00EA1375"/>
    <w:rsid w:val="00EC00AC"/>
    <w:rsid w:val="00ED7461"/>
    <w:rsid w:val="00F31563"/>
    <w:rsid w:val="00F510D6"/>
    <w:rsid w:val="00F52A10"/>
    <w:rsid w:val="00F8661E"/>
    <w:rsid w:val="00FA1E40"/>
    <w:rsid w:val="00FD62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73835"/>
  <w15:chartTrackingRefBased/>
  <w15:docId w15:val="{A17D14E1-BC0F-426A-BCB6-5B36559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link w:val="Telobesedila2Znak"/>
    <w:pPr>
      <w:jc w:val="both"/>
    </w:pPr>
    <w:rPr>
      <w:rFonts w:ascii="Arial" w:hAnsi="Arial"/>
      <w:sz w:val="20"/>
    </w:rPr>
  </w:style>
  <w:style w:type="paragraph" w:styleId="Konnaopomba-besedilo">
    <w:name w:val="endnote text"/>
    <w:basedOn w:val="Navaden"/>
    <w:link w:val="Konnaopomba-besediloZnak"/>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Konnaopomba-besediloZnak">
    <w:name w:val="Končna opomba - besedilo Znak"/>
    <w:link w:val="Konnaopomba-besedilo"/>
    <w:semiHidden/>
    <w:rsid w:val="008747ED"/>
    <w:rPr>
      <w:rFonts w:ascii="SL Dutch" w:hAnsi="SL Dutch"/>
      <w:szCs w:val="24"/>
      <w:lang w:eastAsia="en-US"/>
    </w:rPr>
  </w:style>
  <w:style w:type="character" w:customStyle="1" w:styleId="Telobesedila2Znak">
    <w:name w:val="Telo besedila 2 Znak"/>
    <w:basedOn w:val="Privzetapisavaodstavka"/>
    <w:link w:val="Telobesedila2"/>
    <w:rsid w:val="009C1B22"/>
    <w:rPr>
      <w:rFonts w:ascii="Arial" w:hAnsi="Arial"/>
      <w:szCs w:val="24"/>
      <w:lang w:eastAsia="en-US"/>
    </w:rPr>
  </w:style>
  <w:style w:type="paragraph" w:styleId="Odstavekseznama">
    <w:name w:val="List Paragraph"/>
    <w:basedOn w:val="Navaden"/>
    <w:uiPriority w:val="34"/>
    <w:qFormat/>
    <w:rsid w:val="009C1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25770">
      <w:bodyDiv w:val="1"/>
      <w:marLeft w:val="0"/>
      <w:marRight w:val="0"/>
      <w:marTop w:val="0"/>
      <w:marBottom w:val="0"/>
      <w:divBdr>
        <w:top w:val="none" w:sz="0" w:space="0" w:color="auto"/>
        <w:left w:val="none" w:sz="0" w:space="0" w:color="auto"/>
        <w:bottom w:val="none" w:sz="0" w:space="0" w:color="auto"/>
        <w:right w:val="none" w:sz="0" w:space="0" w:color="auto"/>
      </w:divBdr>
    </w:div>
    <w:div w:id="616064682">
      <w:bodyDiv w:val="1"/>
      <w:marLeft w:val="0"/>
      <w:marRight w:val="0"/>
      <w:marTop w:val="0"/>
      <w:marBottom w:val="0"/>
      <w:divBdr>
        <w:top w:val="none" w:sz="0" w:space="0" w:color="auto"/>
        <w:left w:val="none" w:sz="0" w:space="0" w:color="auto"/>
        <w:bottom w:val="none" w:sz="0" w:space="0" w:color="auto"/>
        <w:right w:val="none" w:sz="0" w:space="0" w:color="auto"/>
      </w:divBdr>
    </w:div>
    <w:div w:id="724841366">
      <w:bodyDiv w:val="1"/>
      <w:marLeft w:val="0"/>
      <w:marRight w:val="0"/>
      <w:marTop w:val="0"/>
      <w:marBottom w:val="0"/>
      <w:divBdr>
        <w:top w:val="none" w:sz="0" w:space="0" w:color="auto"/>
        <w:left w:val="none" w:sz="0" w:space="0" w:color="auto"/>
        <w:bottom w:val="none" w:sz="0" w:space="0" w:color="auto"/>
        <w:right w:val="none" w:sz="0" w:space="0" w:color="auto"/>
      </w:divBdr>
    </w:div>
    <w:div w:id="767313779">
      <w:bodyDiv w:val="1"/>
      <w:marLeft w:val="0"/>
      <w:marRight w:val="0"/>
      <w:marTop w:val="0"/>
      <w:marBottom w:val="0"/>
      <w:divBdr>
        <w:top w:val="none" w:sz="0" w:space="0" w:color="auto"/>
        <w:left w:val="none" w:sz="0" w:space="0" w:color="auto"/>
        <w:bottom w:val="none" w:sz="0" w:space="0" w:color="auto"/>
        <w:right w:val="none" w:sz="0" w:space="0" w:color="auto"/>
      </w:divBdr>
    </w:div>
    <w:div w:id="788084470">
      <w:bodyDiv w:val="1"/>
      <w:marLeft w:val="0"/>
      <w:marRight w:val="0"/>
      <w:marTop w:val="0"/>
      <w:marBottom w:val="0"/>
      <w:divBdr>
        <w:top w:val="none" w:sz="0" w:space="0" w:color="auto"/>
        <w:left w:val="none" w:sz="0" w:space="0" w:color="auto"/>
        <w:bottom w:val="none" w:sz="0" w:space="0" w:color="auto"/>
        <w:right w:val="none" w:sz="0" w:space="0" w:color="auto"/>
      </w:divBdr>
    </w:div>
    <w:div w:id="15169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894</Words>
  <Characters>5096</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Andrej Rejec</cp:lastModifiedBy>
  <cp:revision>10</cp:revision>
  <cp:lastPrinted>2021-10-07T07:06:00Z</cp:lastPrinted>
  <dcterms:created xsi:type="dcterms:W3CDTF">2021-10-07T13:03:00Z</dcterms:created>
  <dcterms:modified xsi:type="dcterms:W3CDTF">2021-10-11T12:13:00Z</dcterms:modified>
</cp:coreProperties>
</file>